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行政判决书(一审行政裁决类案件用)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center"/>
        <w:rPr>
          <w:rFonts w:cs="Calibri"/>
          <w:color w:val="242424"/>
          <w:sz w:val="28"/>
          <w:szCs w:val="28"/>
        </w:rPr>
      </w:pPr>
      <w:r>
        <w:rPr>
          <w:rFonts w:hint="eastAsia" w:cs="Times New Roman"/>
          <w:color w:val="242424"/>
          <w:sz w:val="28"/>
          <w:szCs w:val="28"/>
        </w:rPr>
        <w:t>(一审行政裁决类案件用)</w:t>
      </w:r>
    </w:p>
    <w:p>
      <w:pPr>
        <w:pStyle w:val="5"/>
        <w:shd w:val="clear" w:color="auto" w:fill="FFFFFF"/>
        <w:jc w:val="both"/>
        <w:rPr>
          <w:rFonts w:hint="eastAsia" w:cs="Calibri"/>
          <w:color w:val="242424"/>
          <w:sz w:val="28"/>
          <w:szCs w:val="28"/>
        </w:rPr>
      </w:pPr>
      <w:r>
        <w:rPr>
          <w:rFonts w:hint="eastAsia" w:cs="Calibri"/>
          <w:color w:val="242424"/>
          <w:sz w:val="28"/>
          <w:szCs w:val="28"/>
        </w:rPr>
        <w:t>(××××)×行初字第××号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不服被告×××于××××年××月××日作出的(××××)字第××号行政裁决(或其他法律规范规定的裁决类文书名称)，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被告×××于××××年××月××日作出(××××)字第××号行政裁决(或其他法律规范规定的裁决类文书名称)，……(简要概述行政裁决认定的事实、适用的法律规范和裁决的内容)。</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被告×××向本院提交了以下证据、依据：1.……(证据的名称及内容等)；2.……。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一、本判决书适用于《中华人民共和国行政诉讼法》第六十一条等规定的情形。</w:t>
      </w:r>
    </w:p>
    <w:p>
      <w:pPr>
        <w:pStyle w:val="5"/>
        <w:shd w:val="clear" w:color="auto" w:fill="FFFFFF"/>
        <w:jc w:val="both"/>
        <w:rPr>
          <w:rFonts w:hint="eastAsia" w:cs="Calibri"/>
          <w:color w:val="242424"/>
          <w:sz w:val="28"/>
          <w:szCs w:val="28"/>
        </w:rPr>
      </w:pPr>
      <w:r>
        <w:rPr>
          <w:rFonts w:hint="eastAsia" w:cs="Calibri"/>
          <w:color w:val="242424"/>
          <w:sz w:val="28"/>
          <w:szCs w:val="28"/>
        </w:rPr>
        <w:t>二、判决书的首部、尾部(包括附录部分)和正文中有关证据的列举、认证、说理方式以及相关的写作要求等，可参考一审请求撤销、变更行政行为类样式及其说明。</w:t>
      </w:r>
    </w:p>
    <w:p>
      <w:pPr>
        <w:pStyle w:val="5"/>
        <w:shd w:val="clear" w:color="auto" w:fill="FFFFFF"/>
        <w:jc w:val="both"/>
        <w:rPr>
          <w:rFonts w:hint="eastAsia" w:cs="Calibri"/>
          <w:color w:val="242424"/>
          <w:sz w:val="28"/>
          <w:szCs w:val="28"/>
        </w:rPr>
      </w:pPr>
      <w:r>
        <w:rPr>
          <w:rFonts w:hint="eastAsia" w:cs="Calibri"/>
          <w:color w:val="242424"/>
          <w:sz w:val="28"/>
          <w:szCs w:val="28"/>
        </w:rPr>
        <w:t>三、行政裁决引发的行政案件，既不同于普通行政案件，也不同于因为《中华人民共和国行政诉讼法》第六十一条所规定行政许可、登记、征收、征用而引发的一并解决民事争议的案件，此类案件中行政机关作出的行政裁决本身就是解决原告与第三人之间的民事争议，行政机关根据法律规范的规定行使的是居中裁决的权力；行政裁决也是行政机关对民事权利义务关系进行的决定。故在行政裁决类案件的举证责任和事实认定部分，应有所体现。原告应重点提交与第三人存在民事权利争议方面及权利应归属于己方的证据，第三人也应重点提交与原告存在民事权利争议方面的证据，为法院解决原告与第三人之间的民事争议提供依据。当然，行政裁决合法性方面的证据主要仍应由被告提交。法院认定当事人民事争议的事实时，一般要查明原告与第三人民事争议产生的原因、经过和结果。</w:t>
      </w:r>
    </w:p>
    <w:p>
      <w:pPr>
        <w:pStyle w:val="5"/>
        <w:shd w:val="clear" w:color="auto" w:fill="FFFFFF"/>
        <w:jc w:val="both"/>
        <w:rPr>
          <w:rFonts w:hint="eastAsia" w:cs="Calibri"/>
          <w:color w:val="242424"/>
          <w:sz w:val="28"/>
          <w:szCs w:val="28"/>
        </w:rPr>
      </w:pPr>
      <w:r>
        <w:rPr>
          <w:rFonts w:hint="eastAsia" w:cs="Calibri"/>
          <w:color w:val="242424"/>
          <w:sz w:val="28"/>
          <w:szCs w:val="28"/>
        </w:rPr>
        <w:t>四、理由</w:t>
      </w:r>
    </w:p>
    <w:p>
      <w:pPr>
        <w:pStyle w:val="5"/>
        <w:shd w:val="clear" w:color="auto" w:fill="FFFFFF"/>
        <w:jc w:val="both"/>
        <w:rPr>
          <w:rFonts w:hint="eastAsia" w:cs="Calibri"/>
          <w:color w:val="242424"/>
          <w:sz w:val="28"/>
          <w:szCs w:val="28"/>
        </w:rPr>
      </w:pPr>
      <w:r>
        <w:rPr>
          <w:rFonts w:hint="eastAsia" w:cs="Calibri"/>
          <w:color w:val="242424"/>
          <w:sz w:val="28"/>
          <w:szCs w:val="28"/>
        </w:rPr>
        <w:t>如果行政裁决当事人争议焦点主要集中在民事争议部分而非行政裁决认定事实的合法性本身，那么理由部分要根据查明的事实和有关民事法律、法规，先就当事人民事纠纷的性质、当事人的责任以及如何解决纠纷进行说理，再就行政裁决是否合法、原告的诉讼请求是否合法和有理进行分析论证，并阐明判决的理由。在对行政裁决合法性进行审查时，要坚持行政诉讼的特点，由行政裁决机关对合法性承担举证责任。但在确定民事权利义务关系时，则应参照民事案件的写作方法，运用民事法律规范，结合查明的事实，对原告与第三人之间的民事争议的性质及处理意见作出分析与认定。对各方当事人的诉讼理由逐一分析，论证是否成立，表明是否予以支持或采纳，并说明理由。判决理由既要运用行政实体及程序法律规范，对行政裁决合法性进行分析论证，并得出是否合法的结论，也可能要运用民事实体和诉讼法律规范，最终依照行政及民事两方面的法律法规，包括实体法和程序法作出裁判。判决所依据的法律、法规，在引用时应当准确、全面、具体。涉及解决民事争议的，要引用相应的民事法律规范。</w:t>
      </w:r>
    </w:p>
    <w:p>
      <w:pPr>
        <w:pStyle w:val="5"/>
        <w:shd w:val="clear" w:color="auto" w:fill="FFFFFF"/>
        <w:jc w:val="both"/>
        <w:rPr>
          <w:rFonts w:hint="eastAsia" w:cs="Calibri"/>
          <w:color w:val="242424"/>
          <w:sz w:val="28"/>
          <w:szCs w:val="28"/>
        </w:rPr>
      </w:pPr>
      <w:r>
        <w:rPr>
          <w:rFonts w:hint="eastAsia" w:cs="Calibri"/>
          <w:color w:val="242424"/>
          <w:sz w:val="28"/>
          <w:szCs w:val="28"/>
        </w:rPr>
        <w:t>五、判决结果</w:t>
      </w:r>
    </w:p>
    <w:p>
      <w:pPr>
        <w:pStyle w:val="5"/>
        <w:shd w:val="clear" w:color="auto" w:fill="FFFFFF"/>
        <w:jc w:val="both"/>
        <w:rPr>
          <w:rFonts w:hint="eastAsia" w:cs="Calibri"/>
          <w:color w:val="242424"/>
          <w:sz w:val="28"/>
          <w:szCs w:val="28"/>
        </w:rPr>
      </w:pPr>
      <w:r>
        <w:rPr>
          <w:rFonts w:hint="eastAsia" w:cs="Calibri"/>
          <w:color w:val="242424"/>
          <w:sz w:val="28"/>
          <w:szCs w:val="28"/>
        </w:rPr>
        <w:t>根据行政诉讼法及相关司法解释的规定，行政裁决存在认定事实错误等违法情形的，人民法院可以判决撤销；如果人民法院依法可以对当事人之间的民事争议一并作出处理的，也可以直接判决变更行政裁决的处理结果。因此，判决结果可以分为以下三种情况：</w:t>
      </w:r>
    </w:p>
    <w:p>
      <w:pPr>
        <w:pStyle w:val="5"/>
        <w:shd w:val="clear" w:color="auto" w:fill="FFFFFF"/>
        <w:jc w:val="both"/>
        <w:rPr>
          <w:rFonts w:hint="eastAsia" w:cs="Calibri"/>
          <w:color w:val="242424"/>
          <w:sz w:val="28"/>
          <w:szCs w:val="28"/>
        </w:rPr>
      </w:pPr>
      <w:r>
        <w:rPr>
          <w:rFonts w:hint="eastAsia" w:cs="Calibri"/>
          <w:color w:val="242424"/>
          <w:sz w:val="28"/>
          <w:szCs w:val="28"/>
        </w:rPr>
        <w:t>第一，驳回原告诉讼请求的，写：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第二，撤销被诉行政裁决的，写：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“一、撤销被告×××作出的…… (行政裁决的具体名称)；</w:t>
      </w:r>
    </w:p>
    <w:p>
      <w:pPr>
        <w:pStyle w:val="5"/>
        <w:shd w:val="clear" w:color="auto" w:fill="FFFFFF"/>
        <w:jc w:val="both"/>
        <w:rPr>
          <w:rFonts w:hint="eastAsia" w:cs="Calibri"/>
          <w:color w:val="242424"/>
          <w:sz w:val="28"/>
          <w:szCs w:val="28"/>
        </w:rPr>
      </w:pPr>
      <w:r>
        <w:rPr>
          <w:rFonts w:hint="eastAsia" w:cs="Calibri"/>
          <w:color w:val="242424"/>
          <w:sz w:val="28"/>
          <w:szCs w:val="28"/>
        </w:rPr>
        <w:t>二、责令被告×××在……(限定重新处理的期限，不宜限定的也可不写)对原告×××(或第三人×××，写明行政裁决申请人的姓名或名称)提出的……(写明行政裁决的案由)行政裁决申请重新作出处理。”</w:t>
      </w:r>
    </w:p>
    <w:p>
      <w:pPr>
        <w:pStyle w:val="5"/>
        <w:shd w:val="clear" w:color="auto" w:fill="FFFFFF"/>
        <w:jc w:val="both"/>
        <w:rPr>
          <w:rFonts w:hint="eastAsia" w:cs="Calibri"/>
          <w:color w:val="242424"/>
          <w:sz w:val="28"/>
          <w:szCs w:val="28"/>
        </w:rPr>
      </w:pPr>
      <w:r>
        <w:rPr>
          <w:rFonts w:hint="eastAsia" w:cs="Calibri"/>
          <w:color w:val="242424"/>
          <w:sz w:val="28"/>
          <w:szCs w:val="28"/>
        </w:rPr>
        <w:t>第三，直接变更行政裁决结果的，写：</w:t>
      </w:r>
    </w:p>
    <w:p>
      <w:pPr>
        <w:pStyle w:val="5"/>
        <w:shd w:val="clear" w:color="auto" w:fill="FFFFFF"/>
        <w:jc w:val="both"/>
        <w:rPr>
          <w:sz w:val="28"/>
          <w:szCs w:val="28"/>
        </w:rPr>
      </w:pPr>
      <w:r>
        <w:rPr>
          <w:rFonts w:hint="eastAsia" w:cs="Calibri"/>
          <w:color w:val="242424"/>
          <w:sz w:val="28"/>
          <w:szCs w:val="28"/>
        </w:rPr>
        <w:t>“变更被告×××作出的(××××) ……字第××号行政裁决，改为……(写明变更后的具体内容)。”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4878"/>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7F5B19"/>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0D40"/>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39E4"/>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1FF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2054-3D77-4097-973E-1A9FF28EA61B}">
  <ds:schemaRefs/>
</ds:datastoreItem>
</file>

<file path=docProps/app.xml><?xml version="1.0" encoding="utf-8"?>
<Properties xmlns="http://schemas.openxmlformats.org/officeDocument/2006/extended-properties" xmlns:vt="http://schemas.openxmlformats.org/officeDocument/2006/docPropsVTypes">
  <Template>Normal</Template>
  <Pages>7</Pages>
  <Words>370</Words>
  <Characters>2113</Characters>
  <Lines>17</Lines>
  <Paragraphs>4</Paragraphs>
  <TotalTime>1</TotalTime>
  <ScaleCrop>false</ScaleCrop>
  <LinksUpToDate>false</LinksUpToDate>
  <CharactersWithSpaces>2479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2019-03-29T15:18:00Z</dcterms:created>
  <dc:creator>Synxnice</dc:creator>
  <cp:lastModifiedBy>keep moving</cp:lastModifiedBy>
  <dcterms:modified xsi:type="dcterms:W3CDTF">2022-06-03T13:09:36Z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E9E504D9EB0E4B8990E41F94083E1BE1</vt:lpwstr>
  </property>
</Properties>
</file>